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pStyle w:val="Title"/>
        <w:jc w:val="center"/>
        <w:rPr/>
      </w:pPr>
      <w:r w:rsidDel="00000000" w:rsidR="00000000" w:rsidRPr="00000000">
        <w:rPr>
          <w:rFonts w:ascii="Montserrat" w:cs="Montserrat" w:eastAsia="Montserrat" w:hAnsi="Montserrat"/>
        </w:rPr>
        <w:drawing>
          <wp:inline distB="114300" distT="114300" distL="114300" distR="114300">
            <wp:extent cx="2843213" cy="2843213"/>
            <wp:effectExtent b="0" l="0" r="0" t="0"/>
            <wp:docPr id="3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843213" cy="28432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pStyle w:val="Title"/>
        <w:jc w:val="center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Secure Configuration Guide</w:t>
      </w:r>
    </w:p>
    <w:p w:rsidR="00000000" w:rsidDel="00000000" w:rsidP="00000000" w:rsidRDefault="00000000" w:rsidRPr="00000000" w14:paraId="00000003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pStyle w:val="Heading3"/>
        <w:keepNext w:val="0"/>
        <w:keepLines w:val="0"/>
        <w:widowControl w:val="0"/>
        <w:spacing w:after="80" w:before="280" w:line="276" w:lineRule="auto"/>
        <w:rPr>
          <w:rFonts w:ascii="Montserrat" w:cs="Montserrat" w:eastAsia="Montserrat" w:hAnsi="Montserrat"/>
          <w:sz w:val="26"/>
          <w:szCs w:val="26"/>
        </w:rPr>
      </w:pPr>
      <w:bookmarkStart w:colFirst="0" w:colLast="0" w:name="_heading=h.rvkt4i1ypq9z" w:id="0"/>
      <w:bookmarkEnd w:id="0"/>
      <w:r w:rsidDel="00000000" w:rsidR="00000000" w:rsidRPr="00000000">
        <w:rPr>
          <w:rFonts w:ascii="Montserrat" w:cs="Montserrat" w:eastAsia="Montserrat" w:hAnsi="Montserrat"/>
          <w:sz w:val="26"/>
          <w:szCs w:val="26"/>
          <w:rtl w:val="0"/>
        </w:rPr>
        <w:t xml:space="preserve">Objective</w:t>
      </w:r>
    </w:p>
    <w:p w:rsidR="00000000" w:rsidDel="00000000" w:rsidP="00000000" w:rsidRDefault="00000000" w:rsidRPr="00000000" w14:paraId="00000008">
      <w:pPr>
        <w:widowControl w:val="0"/>
        <w:spacing w:after="240" w:before="24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Fonts w:ascii="Montserrat" w:cs="Montserrat" w:eastAsia="Montserrat" w:hAnsi="Montserrat"/>
          <w:rtl w:val="0"/>
        </w:rPr>
        <w:t xml:space="preserve">This guide ensures consistent and hardened security configurations across your organization’s digital assets. It is designed to reduce risk from misconfiguration, insider threats, and external attacks.</w:t>
      </w:r>
    </w:p>
    <w:p w:rsidR="00000000" w:rsidDel="00000000" w:rsidP="00000000" w:rsidRDefault="00000000" w:rsidRPr="00000000" w14:paraId="00000009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widowControl w:val="0"/>
        <w:spacing w:after="0" w:line="276" w:lineRule="auto"/>
        <w:rPr>
          <w:rFonts w:ascii="Montserrat" w:cs="Montserrat" w:eastAsia="Montserrat" w:hAnsi="Montserrat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pStyle w:val="Heading1"/>
        <w:widowControl w:val="0"/>
        <w:spacing w:after="0" w:line="276" w:lineRule="auto"/>
        <w:jc w:val="center"/>
        <w:rPr/>
      </w:pPr>
      <w:bookmarkStart w:colFirst="0" w:colLast="0" w:name="_heading=h.d5z5ygru4w4o" w:id="1"/>
      <w:bookmarkEnd w:id="1"/>
      <w:r w:rsidDel="00000000" w:rsidR="00000000" w:rsidRPr="00000000">
        <w:rPr>
          <w:rtl w:val="0"/>
        </w:rPr>
        <w:t xml:space="preserve">SECTION 1: BASELINE SYSTEM CONFIGURATION</w:t>
      </w:r>
    </w:p>
    <w:p w:rsidR="00000000" w:rsidDel="00000000" w:rsidP="00000000" w:rsidRDefault="00000000" w:rsidRPr="00000000" w14:paraId="00000016">
      <w:pPr>
        <w:widowControl w:val="0"/>
        <w:spacing w:after="0" w:line="276" w:lineRule="auto"/>
        <w:jc w:val="center"/>
        <w:rPr>
          <w:rFonts w:ascii="Montserrat" w:cs="Montserrat" w:eastAsia="Montserrat" w:hAnsi="Montserrat"/>
          <w:b w:val="1"/>
          <w:color w:val="366091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pPr w:leftFromText="180" w:rightFromText="180" w:topFromText="180" w:bottomFromText="180" w:vertAnchor="text" w:horzAnchor="text" w:tblpX="0" w:tblpY="0"/>
        <w:tblW w:w="864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541.0920436817473"/>
        <w:gridCol w:w="2646.365054602184"/>
        <w:gridCol w:w="4452.542901716069"/>
        <w:tblGridChange w:id="0">
          <w:tblGrid>
            <w:gridCol w:w="1541.0920436817473"/>
            <w:gridCol w:w="2646.365054602184"/>
            <w:gridCol w:w="4452.542901716069"/>
          </w:tblGrid>
        </w:tblGridChange>
      </w:tblGrid>
      <w:tr>
        <w:trPr>
          <w:cantSplit w:val="0"/>
          <w:trHeight w:val="50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after="0" w:line="276" w:lineRule="auto"/>
              <w:jc w:val="center"/>
              <w:rPr>
                <w:rFonts w:ascii="Montserrat" w:cs="Montserrat" w:eastAsia="Montserrat" w:hAnsi="Montserrat"/>
                <w:b w:val="1"/>
                <w:color w:val="4f81bd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4f81bd"/>
                <w:sz w:val="20"/>
                <w:szCs w:val="20"/>
                <w:rtl w:val="0"/>
              </w:rPr>
              <w:t xml:space="preserve">Action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after="0" w:line="276" w:lineRule="auto"/>
              <w:jc w:val="center"/>
              <w:rPr>
                <w:rFonts w:ascii="Montserrat" w:cs="Montserrat" w:eastAsia="Montserrat" w:hAnsi="Montserrat"/>
                <w:b w:val="1"/>
                <w:color w:val="4f81bd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4f81bd"/>
                <w:sz w:val="20"/>
                <w:szCs w:val="20"/>
                <w:rtl w:val="0"/>
              </w:rPr>
              <w:t xml:space="preserve">Recommendation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after="0" w:line="276" w:lineRule="auto"/>
              <w:jc w:val="center"/>
              <w:rPr>
                <w:rFonts w:ascii="Montserrat" w:cs="Montserrat" w:eastAsia="Montserrat" w:hAnsi="Montserrat"/>
                <w:b w:val="1"/>
                <w:color w:val="4f81bd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4f81bd"/>
                <w:sz w:val="20"/>
                <w:szCs w:val="20"/>
                <w:rtl w:val="0"/>
              </w:rPr>
              <w:t xml:space="preserve">Verification</w:t>
            </w:r>
          </w:p>
        </w:tc>
      </w:tr>
      <w:tr>
        <w:trPr>
          <w:cantSplit w:val="0"/>
          <w:trHeight w:val="1085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after="0" w:line="276" w:lineRule="auto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OS Updates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after="0" w:line="276" w:lineRule="auto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Enable automatic updates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after="0" w:line="276" w:lineRule="auto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Windows: Settings → Update &amp; Security macOS: System Settings → General → Software Update</w:t>
            </w:r>
          </w:p>
        </w:tc>
      </w:tr>
      <w:tr>
        <w:trPr>
          <w:cantSplit w:val="0"/>
          <w:trHeight w:val="77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after="0" w:line="276" w:lineRule="auto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Minimum Software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E">
            <w:pPr>
              <w:widowControl w:val="0"/>
              <w:spacing w:after="0" w:line="276" w:lineRule="auto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Remove unused software, games, trialware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after="0" w:line="276" w:lineRule="auto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Run inventory scripts or use PowerShell/GPO</w:t>
            </w:r>
          </w:p>
        </w:tc>
      </w:tr>
      <w:tr>
        <w:trPr>
          <w:cantSplit w:val="0"/>
          <w:trHeight w:val="77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after="0" w:line="276" w:lineRule="auto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Admin Account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after="0" w:line="276" w:lineRule="auto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Use non-admin account for daily use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after="0" w:line="276" w:lineRule="auto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Check account permissions: whoami /groups</w:t>
            </w:r>
          </w:p>
        </w:tc>
      </w:tr>
      <w:tr>
        <w:trPr>
          <w:cantSplit w:val="0"/>
          <w:trHeight w:val="815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after="0" w:line="276" w:lineRule="auto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Firewall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after="0" w:line="276" w:lineRule="auto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Enable host-based firewall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after="0" w:line="276" w:lineRule="auto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Windows: Enabled via GPO or Settings macOS: System Preferences → Firewall</w:t>
            </w:r>
          </w:p>
        </w:tc>
      </w:tr>
      <w:tr>
        <w:trPr>
          <w:cantSplit w:val="0"/>
          <w:trHeight w:val="77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after="0" w:line="276" w:lineRule="auto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Disk Encryption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7">
            <w:pPr>
              <w:widowControl w:val="0"/>
              <w:spacing w:after="0" w:line="276" w:lineRule="auto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Mandatory (BitLocker/FileVault)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8">
            <w:pPr>
              <w:widowControl w:val="0"/>
              <w:spacing w:after="0" w:line="276" w:lineRule="auto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Confirm encryption is turned on and keys are stored securely</w:t>
            </w:r>
          </w:p>
        </w:tc>
      </w:tr>
      <w:tr>
        <w:trPr>
          <w:cantSplit w:val="0"/>
          <w:trHeight w:val="50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29">
            <w:pPr>
              <w:widowControl w:val="0"/>
              <w:spacing w:after="0" w:line="276" w:lineRule="auto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Startup Items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A">
            <w:pPr>
              <w:widowControl w:val="0"/>
              <w:spacing w:after="0" w:line="276" w:lineRule="auto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Audit startup processes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B">
            <w:pPr>
              <w:widowControl w:val="0"/>
              <w:spacing w:after="0" w:line="276" w:lineRule="auto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Use msconfig or Activity Monitor (macOS)</w:t>
            </w:r>
          </w:p>
        </w:tc>
      </w:tr>
    </w:tbl>
    <w:p w:rsidR="00000000" w:rsidDel="00000000" w:rsidP="00000000" w:rsidRDefault="00000000" w:rsidRPr="00000000" w14:paraId="0000002C">
      <w:pPr>
        <w:widowControl w:val="0"/>
        <w:spacing w:after="0" w:line="276" w:lineRule="auto"/>
        <w:jc w:val="center"/>
        <w:rPr>
          <w:rFonts w:ascii="Montserrat" w:cs="Montserrat" w:eastAsia="Montserrat" w:hAnsi="Montserrat"/>
          <w:b w:val="1"/>
          <w:color w:val="36609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widowControl w:val="0"/>
        <w:spacing w:after="0" w:line="276" w:lineRule="auto"/>
        <w:jc w:val="center"/>
        <w:rPr>
          <w:rFonts w:ascii="Montserrat" w:cs="Montserrat" w:eastAsia="Montserrat" w:hAnsi="Montserrat"/>
          <w:b w:val="1"/>
          <w:color w:val="36609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widowControl w:val="0"/>
        <w:spacing w:after="0" w:line="276" w:lineRule="auto"/>
        <w:jc w:val="center"/>
        <w:rPr>
          <w:rFonts w:ascii="Montserrat" w:cs="Montserrat" w:eastAsia="Montserrat" w:hAnsi="Montserrat"/>
          <w:b w:val="1"/>
          <w:color w:val="36609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widowControl w:val="0"/>
        <w:spacing w:after="0" w:line="276" w:lineRule="auto"/>
        <w:jc w:val="center"/>
        <w:rPr>
          <w:rFonts w:ascii="Montserrat" w:cs="Montserrat" w:eastAsia="Montserrat" w:hAnsi="Montserrat"/>
          <w:b w:val="1"/>
          <w:color w:val="36609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widowControl w:val="0"/>
        <w:spacing w:after="0" w:line="276" w:lineRule="auto"/>
        <w:jc w:val="center"/>
        <w:rPr>
          <w:rFonts w:ascii="Montserrat" w:cs="Montserrat" w:eastAsia="Montserrat" w:hAnsi="Montserrat"/>
          <w:b w:val="1"/>
          <w:color w:val="36609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widowControl w:val="0"/>
        <w:spacing w:after="0" w:line="276" w:lineRule="auto"/>
        <w:jc w:val="center"/>
        <w:rPr>
          <w:rFonts w:ascii="Montserrat" w:cs="Montserrat" w:eastAsia="Montserrat" w:hAnsi="Montserrat"/>
          <w:b w:val="1"/>
          <w:color w:val="36609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widowControl w:val="0"/>
        <w:spacing w:after="0" w:line="276" w:lineRule="auto"/>
        <w:jc w:val="center"/>
        <w:rPr>
          <w:rFonts w:ascii="Montserrat" w:cs="Montserrat" w:eastAsia="Montserrat" w:hAnsi="Montserrat"/>
          <w:b w:val="1"/>
          <w:color w:val="36609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widowControl w:val="0"/>
        <w:spacing w:after="0" w:line="276" w:lineRule="auto"/>
        <w:jc w:val="center"/>
        <w:rPr>
          <w:rFonts w:ascii="Montserrat" w:cs="Montserrat" w:eastAsia="Montserrat" w:hAnsi="Montserrat"/>
          <w:b w:val="1"/>
          <w:color w:val="36609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widowControl w:val="0"/>
        <w:spacing w:after="0" w:line="276" w:lineRule="auto"/>
        <w:jc w:val="center"/>
        <w:rPr>
          <w:rFonts w:ascii="Montserrat" w:cs="Montserrat" w:eastAsia="Montserrat" w:hAnsi="Montserrat"/>
          <w:b w:val="1"/>
          <w:color w:val="36609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widowControl w:val="0"/>
        <w:spacing w:after="0" w:line="276" w:lineRule="auto"/>
        <w:jc w:val="center"/>
        <w:rPr>
          <w:rFonts w:ascii="Montserrat" w:cs="Montserrat" w:eastAsia="Montserrat" w:hAnsi="Montserrat"/>
          <w:b w:val="1"/>
          <w:color w:val="36609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widowControl w:val="0"/>
        <w:spacing w:after="0" w:line="276" w:lineRule="auto"/>
        <w:jc w:val="center"/>
        <w:rPr>
          <w:rFonts w:ascii="Montserrat" w:cs="Montserrat" w:eastAsia="Montserrat" w:hAnsi="Montserrat"/>
          <w:b w:val="1"/>
          <w:color w:val="36609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widowControl w:val="0"/>
        <w:spacing w:after="0" w:line="276" w:lineRule="auto"/>
        <w:jc w:val="center"/>
        <w:rPr>
          <w:rFonts w:ascii="Montserrat" w:cs="Montserrat" w:eastAsia="Montserrat" w:hAnsi="Montserrat"/>
          <w:b w:val="1"/>
          <w:color w:val="36609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8">
      <w:pPr>
        <w:widowControl w:val="0"/>
        <w:spacing w:after="0" w:line="276" w:lineRule="auto"/>
        <w:jc w:val="center"/>
        <w:rPr>
          <w:rFonts w:ascii="Montserrat" w:cs="Montserrat" w:eastAsia="Montserrat" w:hAnsi="Montserrat"/>
          <w:b w:val="1"/>
          <w:color w:val="36609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widowControl w:val="0"/>
        <w:spacing w:after="0" w:line="276" w:lineRule="auto"/>
        <w:jc w:val="center"/>
        <w:rPr>
          <w:rFonts w:ascii="Montserrat" w:cs="Montserrat" w:eastAsia="Montserrat" w:hAnsi="Montserrat"/>
          <w:b w:val="1"/>
          <w:color w:val="36609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widowControl w:val="0"/>
        <w:spacing w:after="0" w:line="276" w:lineRule="auto"/>
        <w:jc w:val="center"/>
        <w:rPr>
          <w:rFonts w:ascii="Montserrat" w:cs="Montserrat" w:eastAsia="Montserrat" w:hAnsi="Montserrat"/>
          <w:b w:val="1"/>
          <w:color w:val="36609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pStyle w:val="Heading1"/>
        <w:widowControl w:val="0"/>
        <w:spacing w:after="0" w:line="276" w:lineRule="auto"/>
        <w:jc w:val="center"/>
        <w:rPr/>
      </w:pPr>
      <w:bookmarkStart w:colFirst="0" w:colLast="0" w:name="_heading=h.tzit96ccy2ub" w:id="2"/>
      <w:bookmarkEnd w:id="2"/>
      <w:r w:rsidDel="00000000" w:rsidR="00000000" w:rsidRPr="00000000">
        <w:rPr>
          <w:rtl w:val="0"/>
        </w:rPr>
        <w:t xml:space="preserve">SECTION 2: CLOUD CONFIGURATION (O365 / Google Workspace</w:t>
      </w:r>
    </w:p>
    <w:p w:rsidR="00000000" w:rsidDel="00000000" w:rsidP="00000000" w:rsidRDefault="00000000" w:rsidRPr="00000000" w14:paraId="0000003C">
      <w:pPr>
        <w:widowControl w:val="0"/>
        <w:spacing w:after="0" w:line="276" w:lineRule="auto"/>
        <w:jc w:val="center"/>
        <w:rPr>
          <w:rFonts w:ascii="Montserrat" w:cs="Montserrat" w:eastAsia="Montserrat" w:hAnsi="Montserrat"/>
          <w:b w:val="1"/>
          <w:color w:val="366091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8640.0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16"/>
        <w:gridCol w:w="3339.0000000000005"/>
        <w:gridCol w:w="3285"/>
        <w:tblGridChange w:id="0">
          <w:tblGrid>
            <w:gridCol w:w="2016"/>
            <w:gridCol w:w="3339.0000000000005"/>
            <w:gridCol w:w="3285"/>
          </w:tblGrid>
        </w:tblGridChange>
      </w:tblGrid>
      <w:tr>
        <w:trPr>
          <w:cantSplit w:val="0"/>
          <w:trHeight w:val="500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3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Montserrat" w:cs="Montserrat" w:eastAsia="Montserrat" w:hAnsi="Montserrat"/>
                <w:b w:val="1"/>
                <w:color w:val="4f81bd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4f81bd"/>
                <w:sz w:val="20"/>
                <w:szCs w:val="20"/>
                <w:rtl w:val="0"/>
              </w:rPr>
              <w:t xml:space="preserve">Control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3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Montserrat" w:cs="Montserrat" w:eastAsia="Montserrat" w:hAnsi="Montserrat"/>
                <w:b w:val="1"/>
                <w:color w:val="4f81bd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4f81bd"/>
                <w:sz w:val="20"/>
                <w:szCs w:val="20"/>
                <w:rtl w:val="0"/>
              </w:rPr>
              <w:t xml:space="preserve">Microsoft 365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3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Montserrat" w:cs="Montserrat" w:eastAsia="Montserrat" w:hAnsi="Montserrat"/>
                <w:b w:val="1"/>
                <w:color w:val="4f81bd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b w:val="1"/>
                <w:color w:val="4f81bd"/>
                <w:sz w:val="20"/>
                <w:szCs w:val="20"/>
                <w:rtl w:val="0"/>
              </w:rPr>
              <w:t xml:space="preserve">Google Workspace</w:t>
            </w:r>
          </w:p>
        </w:tc>
      </w:tr>
      <w:tr>
        <w:trPr>
          <w:cantSplit w:val="0"/>
          <w:trHeight w:val="770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4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MFA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4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Enforce via Azure AD Security Defaults or Conditional Access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42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Enforce via Admin Console → Security → 2-step verification</w:t>
            </w:r>
          </w:p>
        </w:tc>
      </w:tr>
      <w:tr>
        <w:trPr>
          <w:cantSplit w:val="0"/>
          <w:trHeight w:val="770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43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Session Timeouts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44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Configure via Conditional Access policies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45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Set through Admin Console → Security → Session control</w:t>
            </w:r>
          </w:p>
        </w:tc>
      </w:tr>
      <w:tr>
        <w:trPr>
          <w:cantSplit w:val="0"/>
          <w:trHeight w:val="770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46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User Permissions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47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Use role-based access control (RBAC)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48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Use pre-defined admin roles and restrict Super Admin access</w:t>
            </w:r>
          </w:p>
        </w:tc>
      </w:tr>
      <w:tr>
        <w:trPr>
          <w:cantSplit w:val="0"/>
          <w:trHeight w:val="770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49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Audit Logs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4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Enable unified audit log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4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Enable audit logging in Admin Console</w:t>
            </w:r>
          </w:p>
        </w:tc>
      </w:tr>
      <w:tr>
        <w:trPr>
          <w:cantSplit w:val="0"/>
          <w:trHeight w:val="770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4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Data Loss Prevention (DLP)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4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Configure DLP for Exchange, OneDrive, SharePoint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4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Configure DLP policies via Admin Console</w:t>
            </w:r>
          </w:p>
        </w:tc>
      </w:tr>
      <w:tr>
        <w:trPr>
          <w:cantSplit w:val="0"/>
          <w:trHeight w:val="770" w:hRule="atLeast"/>
          <w:tblHeader w:val="0"/>
        </w:trPr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4F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Email Protection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50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Enable ATP, DKIM, SPF, DMARC</w:t>
            </w:r>
          </w:p>
        </w:tc>
        <w:tc>
          <w:tcPr>
            <w:tcMar>
              <w:top w:w="100.0" w:type="dxa"/>
              <w:left w:w="100.0" w:type="dxa"/>
              <w:bottom w:w="100.0" w:type="dxa"/>
              <w:right w:w="100.0" w:type="dxa"/>
            </w:tcMar>
            <w:vAlign w:val="center"/>
          </w:tcPr>
          <w:p w:rsidR="00000000" w:rsidDel="00000000" w:rsidP="00000000" w:rsidRDefault="00000000" w:rsidRPr="00000000" w14:paraId="00000051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center"/>
              <w:rPr>
                <w:rFonts w:ascii="Montserrat" w:cs="Montserrat" w:eastAsia="Montserrat" w:hAnsi="Montserrat"/>
                <w:sz w:val="20"/>
                <w:szCs w:val="20"/>
              </w:rPr>
            </w:pPr>
            <w:r w:rsidDel="00000000" w:rsidR="00000000" w:rsidRPr="00000000">
              <w:rPr>
                <w:rFonts w:ascii="Montserrat" w:cs="Montserrat" w:eastAsia="Montserrat" w:hAnsi="Montserrat"/>
                <w:sz w:val="20"/>
                <w:szCs w:val="20"/>
                <w:rtl w:val="0"/>
              </w:rPr>
              <w:t xml:space="preserve">Enable SPF, DKIM, DMARC in DNS and Admin Console</w:t>
            </w:r>
          </w:p>
        </w:tc>
      </w:tr>
    </w:tbl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>
          <w:rFonts w:ascii="Montserrat" w:cs="Montserrat" w:eastAsia="Montserrat" w:hAnsi="Montserrat"/>
          <w:b w:val="1"/>
          <w:color w:val="366091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center"/>
        <w:rPr>
          <w:rFonts w:ascii="Montserrat" w:cs="Montserrat" w:eastAsia="Montserrat" w:hAnsi="Montserrat"/>
          <w:b w:val="1"/>
          <w:color w:val="366091"/>
          <w:sz w:val="28"/>
          <w:szCs w:val="28"/>
        </w:rPr>
      </w:pPr>
      <w:r w:rsidDel="00000000" w:rsidR="00000000" w:rsidRPr="00000000">
        <w:rPr>
          <w:rFonts w:ascii="Montserrat" w:cs="Montserrat" w:eastAsia="Montserrat" w:hAnsi="Montserrat"/>
          <w:b w:val="1"/>
          <w:color w:val="366091"/>
          <w:sz w:val="28"/>
          <w:szCs w:val="28"/>
          <w:rtl w:val="0"/>
        </w:rPr>
        <w:t xml:space="preserve">The Complete kits includes : </w:t>
      </w:r>
    </w:p>
    <w:p w:rsidR="00000000" w:rsidDel="00000000" w:rsidP="00000000" w:rsidRDefault="00000000" w:rsidRPr="00000000" w14:paraId="00000054">
      <w:pPr>
        <w:pStyle w:val="Heading1"/>
        <w:widowControl w:val="0"/>
        <w:spacing w:after="0" w:line="276" w:lineRule="auto"/>
        <w:jc w:val="center"/>
        <w:rPr/>
      </w:pPr>
      <w:bookmarkStart w:colFirst="0" w:colLast="0" w:name="_heading=h.9hoaqxjnegme" w:id="3"/>
      <w:bookmarkEnd w:id="3"/>
      <w:r w:rsidDel="00000000" w:rsidR="00000000" w:rsidRPr="00000000">
        <w:rPr>
          <w:rtl w:val="0"/>
        </w:rPr>
        <w:t xml:space="preserve">SECTION 3: MOBILE DEVICE MANAGEMENT (MDM)</w:t>
      </w:r>
    </w:p>
    <w:p w:rsidR="00000000" w:rsidDel="00000000" w:rsidP="00000000" w:rsidRDefault="00000000" w:rsidRPr="00000000" w14:paraId="00000055">
      <w:pPr>
        <w:pStyle w:val="Heading1"/>
        <w:jc w:val="center"/>
        <w:rPr/>
      </w:pPr>
      <w:bookmarkStart w:colFirst="0" w:colLast="0" w:name="_heading=h.vyapgyljhtrn" w:id="4"/>
      <w:bookmarkEnd w:id="4"/>
      <w:r w:rsidDel="00000000" w:rsidR="00000000" w:rsidRPr="00000000">
        <w:rPr>
          <w:rtl w:val="0"/>
        </w:rPr>
        <w:t xml:space="preserve">SECTION 4: USER ACCOUNT SECURITY</w:t>
      </w:r>
    </w:p>
    <w:p w:rsidR="00000000" w:rsidDel="00000000" w:rsidP="00000000" w:rsidRDefault="00000000" w:rsidRPr="00000000" w14:paraId="00000056">
      <w:pPr>
        <w:pStyle w:val="Heading1"/>
        <w:jc w:val="center"/>
        <w:rPr>
          <w:rFonts w:ascii="Calibri" w:cs="Calibri" w:eastAsia="Calibri" w:hAnsi="Calibri"/>
          <w:b w:val="1"/>
          <w:color w:val="366091"/>
          <w:sz w:val="28"/>
          <w:szCs w:val="28"/>
        </w:rPr>
      </w:pPr>
      <w:bookmarkStart w:colFirst="0" w:colLast="0" w:name="_heading=h.sxfrz9byps2t" w:id="5"/>
      <w:bookmarkEnd w:id="5"/>
      <w:r w:rsidDel="00000000" w:rsidR="00000000" w:rsidRPr="00000000">
        <w:rPr>
          <w:rtl w:val="0"/>
        </w:rPr>
        <w:t xml:space="preserve">SECTION 5: NETWORK &amp; ENDPOINT HARDENING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pStyle w:val="Heading1"/>
        <w:keepNext w:val="0"/>
        <w:keepLines w:val="0"/>
        <w:spacing w:after="80" w:before="360" w:lineRule="auto"/>
        <w:jc w:val="center"/>
        <w:rPr/>
      </w:pPr>
      <w:bookmarkStart w:colFirst="0" w:colLast="0" w:name="_heading=h.7eitqe1wmkq6" w:id="6"/>
      <w:bookmarkEnd w:id="6"/>
      <w:r w:rsidDel="00000000" w:rsidR="00000000" w:rsidRPr="00000000">
        <w:rPr>
          <w:rtl w:val="0"/>
        </w:rPr>
        <w:t xml:space="preserve">SECTION 6: DOCUMENT TEMPLATE USE</w:t>
      </w:r>
    </w:p>
    <w:p w:rsidR="00000000" w:rsidDel="00000000" w:rsidP="00000000" w:rsidRDefault="00000000" w:rsidRPr="00000000" w14:paraId="00000058">
      <w:pPr>
        <w:pStyle w:val="Heading1"/>
        <w:keepNext w:val="0"/>
        <w:keepLines w:val="0"/>
        <w:spacing w:after="80" w:before="360" w:lineRule="auto"/>
        <w:jc w:val="center"/>
        <w:rPr/>
      </w:pPr>
      <w:bookmarkStart w:colFirst="0" w:colLast="0" w:name="_heading=h.dlxylf2ln1gk" w:id="7"/>
      <w:bookmarkEnd w:id="7"/>
      <w:r w:rsidDel="00000000" w:rsidR="00000000" w:rsidRPr="00000000">
        <w:rPr>
          <w:rtl w:val="0"/>
        </w:rPr>
        <w:t xml:space="preserve">HOW TO USE THIS GUIDE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pStyle w:val="Heading1"/>
        <w:jc w:val="center"/>
        <w:rPr/>
      </w:pPr>
      <w:bookmarkStart w:colFirst="0" w:colLast="0" w:name="_heading=h.nm8h6th22f55" w:id="8"/>
      <w:bookmarkEnd w:id="8"/>
      <w:r w:rsidDel="00000000" w:rsidR="00000000" w:rsidRPr="00000000">
        <w:rPr>
          <w:rtl w:val="0"/>
        </w:rPr>
        <w:t xml:space="preserve">Bonus: Automation Ideas </w:t>
      </w:r>
    </w:p>
    <w:p w:rsidR="00000000" w:rsidDel="00000000" w:rsidP="00000000" w:rsidRDefault="00000000" w:rsidRPr="00000000" w14:paraId="0000005A">
      <w:pPr>
        <w:rPr/>
      </w:pPr>
      <w:r w:rsidDel="00000000" w:rsidR="00000000" w:rsidRPr="00000000">
        <w:rPr>
          <w:rtl w:val="0"/>
        </w:rPr>
      </w:r>
    </w:p>
    <w:sectPr>
      <w:headerReference r:id="rId8" w:type="default"/>
      <w:pgSz w:h="15840" w:w="12240" w:orient="portrait"/>
      <w:pgMar w:bottom="1440" w:top="1440" w:left="1800" w:right="180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mbria"/>
  <w:font w:name="Calibri"/>
  <w:font w:name="Montserrat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5B">
    <w:pPr>
      <w:rPr/>
    </w:pPr>
    <w:r w:rsidDel="00000000" w:rsidR="00000000" w:rsidRPr="00000000">
      <w:rPr/>
      <w:pict>
        <v:shape id="PowerPlusWaterMarkObject1" style="position:absolute;width:461.6753653031093pt;height:149.26489364206788pt;rotation:315;z-index:-503316481;mso-position-horizontal-relative:margin;mso-position-horizontal:center;mso-position-vertical-relative:margin;mso-position-vertical:center;" fillcolor="#e8eaed" stroked="f" type="#_x0000_t136">
          <v:fill angle="0" opacity="65536f"/>
          <v:textpath fitshape="t" string="Preview" style="font-family:&amp;quot;Arial&amp;quot;;font-size:1pt;"/>
        </v:shape>
      </w:pict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mbria" w:cs="Cambria" w:eastAsia="Cambria" w:hAnsi="Cambria"/>
        <w:sz w:val="22"/>
        <w:szCs w:val="22"/>
        <w:lang w:val="en"/>
      </w:rPr>
    </w:rPrDefault>
    <w:pPrDefault>
      <w:pPr>
        <w:spacing w:after="20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480" w:lineRule="auto"/>
    </w:pPr>
    <w:rPr>
      <w:rFonts w:ascii="Calibri" w:cs="Calibri" w:eastAsia="Calibri" w:hAnsi="Calibri"/>
      <w:b w:val="1"/>
      <w:color w:val="366091"/>
      <w:sz w:val="28"/>
      <w:szCs w:val="28"/>
    </w:rPr>
  </w:style>
  <w:style w:type="paragraph" w:styleId="Heading2">
    <w:name w:val="heading 2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color w:val="4f81bd"/>
      <w:sz w:val="26"/>
      <w:szCs w:val="26"/>
    </w:rPr>
  </w:style>
  <w:style w:type="paragraph" w:styleId="Heading3">
    <w:name w:val="heading 3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color w:val="4f81bd"/>
    </w:rPr>
  </w:style>
  <w:style w:type="paragraph" w:styleId="Heading4">
    <w:name w:val="heading 4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b w:val="1"/>
      <w:i w:val="1"/>
      <w:color w:val="4f81bd"/>
    </w:rPr>
  </w:style>
  <w:style w:type="paragraph" w:styleId="Heading5">
    <w:name w:val="heading 5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color w:val="243f61"/>
    </w:rPr>
  </w:style>
  <w:style w:type="paragraph" w:styleId="Heading6">
    <w:name w:val="heading 6"/>
    <w:basedOn w:val="Normal"/>
    <w:next w:val="Normal"/>
    <w:pPr>
      <w:keepNext w:val="1"/>
      <w:keepLines w:val="1"/>
      <w:spacing w:after="0" w:before="200" w:lineRule="auto"/>
    </w:pPr>
    <w:rPr>
      <w:rFonts w:ascii="Calibri" w:cs="Calibri" w:eastAsia="Calibri" w:hAnsi="Calibri"/>
      <w:i w:val="1"/>
      <w:color w:val="243f61"/>
    </w:rPr>
  </w:style>
  <w:style w:type="paragraph" w:styleId="Title">
    <w:name w:val="Title"/>
    <w:basedOn w:val="Normal"/>
    <w:next w:val="Normal"/>
    <w:pPr>
      <w:pBdr>
        <w:bottom w:color="4f81bd" w:space="4" w:sz="8" w:val="single"/>
      </w:pBdr>
      <w:spacing w:after="300" w:line="240" w:lineRule="auto"/>
    </w:pPr>
    <w:rPr>
      <w:rFonts w:ascii="Calibri" w:cs="Calibri" w:eastAsia="Calibri" w:hAnsi="Calibri"/>
      <w:color w:val="17365d"/>
      <w:sz w:val="52"/>
      <w:szCs w:val="52"/>
    </w:rPr>
  </w:style>
  <w:style w:type="paragraph" w:styleId="Normal" w:default="1">
    <w:name w:val="normal"/>
  </w:style>
  <w:style w:type="table" w:styleId="TableNormal" w:default="1">
    <w:name w:val="TableNormal"/>
  </w:style>
  <w:style w:type="paragraph" w:styleId="Normal" w:default="1">
    <w:name w:val="normal"/>
  </w:style>
  <w:style w:type="table" w:styleId="TableNormal" w:default="1">
    <w:name w:val="TableNormal"/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  <w:tblStylePr w:type="band1Horz">
      <w:tcPr/>
    </w:tblStylePr>
    <w:tblStylePr w:type="band1Vert">
      <w:tcPr/>
    </w:tblStylePr>
    <w:tblStylePr w:type="band2Horz">
      <w:tcPr/>
    </w:tblStylePr>
    <w:tblStylePr w:type="band2Vert">
      <w:tcPr/>
    </w:tblStylePr>
    <w:tblStylePr w:type="firstCol">
      <w:tcPr/>
    </w:tblStylePr>
    <w:tblStylePr w:type="firstRow">
      <w:tcPr/>
    </w:tblStylePr>
    <w:tblStylePr w:type="lastCol">
      <w:tcPr/>
    </w:tblStylePr>
    <w:tblStylePr w:type="lastRow">
      <w:tcPr/>
    </w:tblStylePr>
    <w:tblStylePr w:type="neCell">
      <w:tcPr/>
    </w:tblStylePr>
    <w:tblStylePr w:type="nwCell">
      <w:tcPr/>
    </w:tblStylePr>
    <w:tblStylePr w:type="seCell">
      <w:tcPr/>
    </w:tblStylePr>
    <w:tblStylePr w:type="swCell">
      <w:tcPr/>
    </w:tblStyle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5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6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Subtitle">
    <w:name w:val="Subtitle"/>
    <w:basedOn w:val="Normal"/>
    <w:next w:val="Normal"/>
    <w:pPr/>
    <w:rPr>
      <w:rFonts w:ascii="Calibri" w:cs="Calibri" w:eastAsia="Calibri" w:hAnsi="Calibri"/>
      <w:i w:val="1"/>
      <w:color w:val="4f81bd"/>
      <w:sz w:val="24"/>
      <w:szCs w:val="24"/>
    </w:rPr>
  </w:style>
  <w:style w:type="table" w:styleId="Table1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100.0" w:type="dxa"/>
        <w:left w:w="100.0" w:type="dxa"/>
        <w:bottom w:w="100.0" w:type="dxa"/>
        <w:right w:w="10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png"/><Relationship Id="rId8" Type="http://schemas.openxmlformats.org/officeDocument/2006/relationships/header" Target="head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Montserrat-regular.ttf"/><Relationship Id="rId2" Type="http://schemas.openxmlformats.org/officeDocument/2006/relationships/font" Target="fonts/Montserrat-bold.ttf"/><Relationship Id="rId3" Type="http://schemas.openxmlformats.org/officeDocument/2006/relationships/font" Target="fonts/Montserrat-italic.ttf"/><Relationship Id="rId4" Type="http://schemas.openxmlformats.org/officeDocument/2006/relationships/font" Target="fonts/Montserrat-boldItalic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ZsGozLVhBP94ryM6JGP0TXTcDAg==">CgMxLjAyDmgucnZrdDRpMXlwcTl6Mg5oLmQ1ejV5Z3J1NHc0bzIOaC50eml0OTZjY3kydWIyDmguOWhvYXF4am5lZ21lMg5oLnZ5YXBneWxqaHRybjIOaC5zeGZyejlieXBzMnQyDmguN2VpdHFlMXdta3E2Mg5oLmRseHlsZjJsbjFnazIOaC5ubThoNnRoMjJmNTU4AHIhMXQ4V1laSUEwRXMzeEVUYlVKV1pwQWNXalMxdGo4VFVE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